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F0" w:rsidRPr="00E1157B" w:rsidRDefault="00275BF0" w:rsidP="00275BF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57B">
        <w:rPr>
          <w:rFonts w:ascii="Times New Roman" w:hAnsi="Times New Roman" w:cs="Times New Roman"/>
          <w:b/>
          <w:sz w:val="24"/>
          <w:szCs w:val="24"/>
        </w:rPr>
        <w:t xml:space="preserve">Agenda </w:t>
      </w:r>
    </w:p>
    <w:p w:rsidR="00275BF0" w:rsidRPr="00275BF0" w:rsidRDefault="00275BF0" w:rsidP="00275BF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275BF0">
        <w:rPr>
          <w:rFonts w:ascii="Times New Roman" w:hAnsi="Times New Roman" w:cs="Times New Roman"/>
          <w:sz w:val="24"/>
          <w:szCs w:val="24"/>
        </w:rPr>
        <w:t xml:space="preserve">úhrada za užívání veřejného prostranství </w:t>
      </w:r>
    </w:p>
    <w:p w:rsidR="00275BF0" w:rsidRPr="00275BF0" w:rsidRDefault="00275BF0" w:rsidP="00275BF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275BF0">
        <w:rPr>
          <w:rFonts w:ascii="Times New Roman" w:hAnsi="Times New Roman" w:cs="Times New Roman"/>
          <w:sz w:val="24"/>
          <w:szCs w:val="24"/>
        </w:rPr>
        <w:t>Poplatky spojené s užíváním veřejného prostranství:</w:t>
      </w:r>
    </w:p>
    <w:p w:rsidR="00275BF0" w:rsidRDefault="00275BF0" w:rsidP="00275BF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2</w:t>
      </w:r>
    </w:p>
    <w:p w:rsidR="00275BF0" w:rsidRDefault="00275BF0" w:rsidP="00275BF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275BF0" w:rsidRDefault="00275BF0" w:rsidP="00275BF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A622AA">
        <w:rPr>
          <w:rFonts w:ascii="Times New Roman" w:hAnsi="Times New Roman" w:cs="Times New Roman"/>
          <w:sz w:val="24"/>
          <w:szCs w:val="24"/>
        </w:rPr>
        <w:t>Sazby poplatku za užívání veřejného prostranství</w:t>
      </w:r>
    </w:p>
    <w:p w:rsidR="00275BF0" w:rsidRDefault="00275BF0" w:rsidP="00275BF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(sazba v Kč/m</w:t>
      </w:r>
      <w:r w:rsidRPr="00211C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/den nebo paušální částka v Kč za</w:t>
      </w:r>
      <w:r w:rsidR="0041669E">
        <w:rPr>
          <w:rFonts w:ascii="Times New Roman" w:hAnsi="Times New Roman" w:cs="Times New Roman"/>
          <w:sz w:val="24"/>
          <w:szCs w:val="24"/>
        </w:rPr>
        <w:t xml:space="preserve"> den - D,</w:t>
      </w:r>
      <w:r>
        <w:rPr>
          <w:rFonts w:ascii="Times New Roman" w:hAnsi="Times New Roman" w:cs="Times New Roman"/>
          <w:sz w:val="24"/>
          <w:szCs w:val="24"/>
        </w:rPr>
        <w:t xml:space="preserve"> týden </w:t>
      </w:r>
      <w:r w:rsidR="0041669E">
        <w:rPr>
          <w:rFonts w:ascii="Times New Roman" w:hAnsi="Times New Roman" w:cs="Times New Roman"/>
          <w:sz w:val="24"/>
          <w:szCs w:val="24"/>
        </w:rPr>
        <w:t>-</w:t>
      </w:r>
      <w:r w:rsidR="00DF5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T, měsíc</w:t>
      </w:r>
      <w:r w:rsidR="00416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M nebo rok</w:t>
      </w:r>
      <w:r w:rsidR="004166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R)</w:t>
      </w:r>
    </w:p>
    <w:p w:rsidR="00275BF0" w:rsidRDefault="00275BF0" w:rsidP="00275BF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1157"/>
        <w:gridCol w:w="895"/>
        <w:gridCol w:w="1310"/>
        <w:gridCol w:w="1424"/>
        <w:gridCol w:w="1418"/>
        <w:gridCol w:w="1417"/>
        <w:gridCol w:w="1276"/>
        <w:gridCol w:w="1417"/>
        <w:gridCol w:w="1412"/>
        <w:gridCol w:w="1288"/>
        <w:gridCol w:w="1206"/>
      </w:tblGrid>
      <w:tr w:rsidR="00275BF0" w:rsidRPr="00275BF0" w:rsidTr="004E79DE">
        <w:trPr>
          <w:trHeight w:val="489"/>
        </w:trPr>
        <w:tc>
          <w:tcPr>
            <w:tcW w:w="2052" w:type="dxa"/>
            <w:gridSpan w:val="2"/>
            <w:vMerge w:val="restart"/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4E79DE">
              <w:rPr>
                <w:rFonts w:ascii="Times New Roman" w:hAnsi="Times New Roman" w:cs="Times New Roman"/>
              </w:rPr>
              <w:t>Městská část Brno</w:t>
            </w:r>
          </w:p>
        </w:tc>
        <w:tc>
          <w:tcPr>
            <w:tcW w:w="1310" w:type="dxa"/>
            <w:vMerge w:val="restart"/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4E79DE">
              <w:rPr>
                <w:rFonts w:ascii="Times New Roman" w:hAnsi="Times New Roman" w:cs="Times New Roman"/>
              </w:rPr>
              <w:t>základní sazba</w:t>
            </w:r>
          </w:p>
        </w:tc>
        <w:tc>
          <w:tcPr>
            <w:tcW w:w="425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4E79DE">
              <w:rPr>
                <w:rFonts w:ascii="Times New Roman" w:hAnsi="Times New Roman" w:cs="Times New Roman"/>
              </w:rPr>
              <w:t>umístění reklamních zařízení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4E79DE">
              <w:rPr>
                <w:rFonts w:ascii="Times New Roman" w:hAnsi="Times New Roman" w:cs="Times New Roman"/>
              </w:rPr>
              <w:t>vyhrazení trvalého</w:t>
            </w: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4E79DE">
              <w:rPr>
                <w:rFonts w:ascii="Times New Roman" w:hAnsi="Times New Roman" w:cs="Times New Roman"/>
              </w:rPr>
              <w:t>parkovacího místa</w:t>
            </w:r>
          </w:p>
        </w:tc>
        <w:tc>
          <w:tcPr>
            <w:tcW w:w="1412" w:type="dxa"/>
            <w:vMerge w:val="restart"/>
            <w:tcBorders>
              <w:lef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4E79DE">
              <w:rPr>
                <w:rFonts w:ascii="Times New Roman" w:hAnsi="Times New Roman" w:cs="Times New Roman"/>
              </w:rPr>
              <w:t xml:space="preserve">umístění zařízení </w:t>
            </w: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4E79DE">
              <w:rPr>
                <w:rFonts w:ascii="Times New Roman" w:hAnsi="Times New Roman" w:cs="Times New Roman"/>
              </w:rPr>
              <w:t>cirkusů, lunaparků</w:t>
            </w: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4E79DE">
              <w:rPr>
                <w:rFonts w:ascii="Times New Roman" w:hAnsi="Times New Roman" w:cs="Times New Roman"/>
              </w:rPr>
              <w:t xml:space="preserve">a jiných </w:t>
            </w: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4E79DE">
              <w:rPr>
                <w:rFonts w:ascii="Times New Roman" w:hAnsi="Times New Roman" w:cs="Times New Roman"/>
              </w:rPr>
              <w:t>obdobných atrakcí</w:t>
            </w:r>
          </w:p>
        </w:tc>
        <w:tc>
          <w:tcPr>
            <w:tcW w:w="1288" w:type="dxa"/>
            <w:vMerge w:val="restart"/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4E79DE">
              <w:rPr>
                <w:rFonts w:ascii="Times New Roman" w:hAnsi="Times New Roman" w:cs="Times New Roman"/>
              </w:rPr>
              <w:t>pořádání reklamních akcí</w:t>
            </w:r>
          </w:p>
        </w:tc>
        <w:tc>
          <w:tcPr>
            <w:tcW w:w="1206" w:type="dxa"/>
            <w:vMerge w:val="restart"/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4E79DE">
              <w:rPr>
                <w:rFonts w:ascii="Times New Roman" w:hAnsi="Times New Roman" w:cs="Times New Roman"/>
              </w:rPr>
              <w:t xml:space="preserve">užívání pro </w:t>
            </w: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4E79DE">
              <w:rPr>
                <w:rFonts w:ascii="Times New Roman" w:hAnsi="Times New Roman" w:cs="Times New Roman"/>
              </w:rPr>
              <w:t xml:space="preserve">potřeby tvorby </w:t>
            </w: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4E79DE">
              <w:rPr>
                <w:rFonts w:ascii="Times New Roman" w:hAnsi="Times New Roman" w:cs="Times New Roman"/>
              </w:rPr>
              <w:t xml:space="preserve">filmových a </w:t>
            </w: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4E79DE">
              <w:rPr>
                <w:rFonts w:ascii="Times New Roman" w:hAnsi="Times New Roman" w:cs="Times New Roman"/>
              </w:rPr>
              <w:t>televizních děl</w:t>
            </w:r>
          </w:p>
          <w:p w:rsidR="00275BF0" w:rsidRPr="004E79DE" w:rsidRDefault="00275BF0" w:rsidP="00275BF0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BF0" w:rsidRPr="00275BF0" w:rsidTr="004E79DE">
        <w:trPr>
          <w:trHeight w:val="611"/>
        </w:trPr>
        <w:tc>
          <w:tcPr>
            <w:tcW w:w="2052" w:type="dxa"/>
            <w:gridSpan w:val="2"/>
            <w:vMerge/>
          </w:tcPr>
          <w:p w:rsidR="00275BF0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275BF0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275BF0" w:rsidRPr="00275BF0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0">
              <w:rPr>
                <w:rFonts w:ascii="Times New Roman" w:hAnsi="Times New Roman" w:cs="Times New Roman"/>
                <w:sz w:val="24"/>
                <w:szCs w:val="24"/>
              </w:rPr>
              <w:t>billboard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75BF0" w:rsidRPr="00275BF0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0">
              <w:rPr>
                <w:rFonts w:ascii="Times New Roman" w:hAnsi="Times New Roman" w:cs="Times New Roman"/>
                <w:sz w:val="24"/>
                <w:szCs w:val="24"/>
              </w:rPr>
              <w:t xml:space="preserve">reklama </w:t>
            </w:r>
          </w:p>
          <w:p w:rsidR="00275BF0" w:rsidRPr="00275BF0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0">
              <w:rPr>
                <w:rFonts w:ascii="Times New Roman" w:hAnsi="Times New Roman" w:cs="Times New Roman"/>
                <w:sz w:val="24"/>
                <w:szCs w:val="24"/>
              </w:rPr>
              <w:t>typu „A“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75BF0" w:rsidRPr="00275BF0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0">
              <w:rPr>
                <w:rFonts w:ascii="Times New Roman" w:hAnsi="Times New Roman" w:cs="Times New Roman"/>
                <w:sz w:val="24"/>
                <w:szCs w:val="24"/>
              </w:rPr>
              <w:t>ostatní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75BF0" w:rsidRPr="00275BF0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0">
              <w:rPr>
                <w:rFonts w:ascii="Times New Roman" w:hAnsi="Times New Roman" w:cs="Times New Roman"/>
                <w:sz w:val="24"/>
                <w:szCs w:val="24"/>
              </w:rPr>
              <w:t xml:space="preserve">osobní </w:t>
            </w:r>
          </w:p>
          <w:p w:rsidR="00275BF0" w:rsidRPr="00275BF0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0">
              <w:rPr>
                <w:rFonts w:ascii="Times New Roman" w:hAnsi="Times New Roman" w:cs="Times New Roman"/>
                <w:sz w:val="24"/>
                <w:szCs w:val="24"/>
              </w:rPr>
              <w:t>automobil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75BF0" w:rsidRPr="00275BF0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0">
              <w:rPr>
                <w:rFonts w:ascii="Times New Roman" w:hAnsi="Times New Roman" w:cs="Times New Roman"/>
                <w:sz w:val="24"/>
                <w:szCs w:val="24"/>
              </w:rPr>
              <w:t>nákladní</w:t>
            </w:r>
          </w:p>
          <w:p w:rsidR="00275BF0" w:rsidRPr="00275BF0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0">
              <w:rPr>
                <w:rFonts w:ascii="Times New Roman" w:hAnsi="Times New Roman" w:cs="Times New Roman"/>
                <w:sz w:val="24"/>
                <w:szCs w:val="24"/>
              </w:rPr>
              <w:t>automobil</w:t>
            </w:r>
          </w:p>
          <w:p w:rsidR="00275BF0" w:rsidRPr="00275BF0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0">
              <w:rPr>
                <w:rFonts w:ascii="Times New Roman" w:hAnsi="Times New Roman" w:cs="Times New Roman"/>
                <w:sz w:val="24"/>
                <w:szCs w:val="24"/>
              </w:rPr>
              <w:t>autobus</w:t>
            </w:r>
          </w:p>
        </w:tc>
        <w:tc>
          <w:tcPr>
            <w:tcW w:w="1412" w:type="dxa"/>
            <w:vMerge/>
            <w:tcBorders>
              <w:left w:val="single" w:sz="4" w:space="0" w:color="auto"/>
            </w:tcBorders>
          </w:tcPr>
          <w:p w:rsidR="00275BF0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275BF0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275BF0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F0" w:rsidRPr="004E79DE" w:rsidTr="004E79DE">
        <w:tc>
          <w:tcPr>
            <w:tcW w:w="1157" w:type="dxa"/>
            <w:vMerge w:val="restart"/>
            <w:tcBorders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4E79DE">
              <w:rPr>
                <w:rFonts w:ascii="Times New Roman" w:hAnsi="Times New Roman" w:cs="Times New Roman"/>
              </w:rPr>
              <w:t>Vinohrady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4E79DE">
              <w:rPr>
                <w:rFonts w:ascii="Times New Roman" w:hAnsi="Times New Roman" w:cs="Times New Roman"/>
              </w:rPr>
              <w:t>lokalita I</w:t>
            </w:r>
          </w:p>
        </w:tc>
        <w:tc>
          <w:tcPr>
            <w:tcW w:w="1310" w:type="dxa"/>
            <w:vMerge w:val="restart"/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4E79DE">
              <w:rPr>
                <w:rFonts w:ascii="Times New Roman" w:hAnsi="Times New Roman" w:cs="Times New Roman"/>
              </w:rPr>
              <w:t>5,-</w:t>
            </w:r>
            <w:proofErr w:type="spellStart"/>
            <w:r w:rsidRPr="004E79DE">
              <w:rPr>
                <w:rFonts w:ascii="Times New Roman" w:hAnsi="Times New Roman" w:cs="Times New Roman"/>
              </w:rPr>
              <w:t>Kč</w:t>
            </w:r>
            <w:proofErr w:type="spellEnd"/>
            <w:r w:rsidRPr="004E79DE">
              <w:rPr>
                <w:rFonts w:ascii="Times New Roman" w:hAnsi="Times New Roman" w:cs="Times New Roman"/>
              </w:rPr>
              <w:t>/m</w:t>
            </w:r>
            <w:r w:rsidRPr="004E79DE">
              <w:rPr>
                <w:rFonts w:ascii="Times New Roman" w:hAnsi="Times New Roman" w:cs="Times New Roman"/>
                <w:vertAlign w:val="superscript"/>
              </w:rPr>
              <w:t>2</w:t>
            </w:r>
            <w:r w:rsidRPr="004E79DE">
              <w:rPr>
                <w:rFonts w:ascii="Times New Roman" w:hAnsi="Times New Roman" w:cs="Times New Roman"/>
              </w:rPr>
              <w:t>/D</w:t>
            </w:r>
          </w:p>
        </w:tc>
        <w:tc>
          <w:tcPr>
            <w:tcW w:w="1424" w:type="dxa"/>
            <w:vMerge w:val="restart"/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4E79DE">
              <w:rPr>
                <w:rFonts w:ascii="Times New Roman" w:hAnsi="Times New Roman" w:cs="Times New Roman"/>
              </w:rPr>
              <w:t>7,300,-</w:t>
            </w: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79DE">
              <w:rPr>
                <w:rFonts w:ascii="Times New Roman" w:hAnsi="Times New Roman" w:cs="Times New Roman"/>
              </w:rPr>
              <w:t>Kč</w:t>
            </w:r>
            <w:proofErr w:type="spellEnd"/>
            <w:r w:rsidRPr="004E79DE">
              <w:rPr>
                <w:rFonts w:ascii="Times New Roman" w:hAnsi="Times New Roman" w:cs="Times New Roman"/>
              </w:rPr>
              <w:t>/R</w:t>
            </w:r>
          </w:p>
        </w:tc>
        <w:tc>
          <w:tcPr>
            <w:tcW w:w="1418" w:type="dxa"/>
            <w:vMerge w:val="restart"/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1669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4E79DE">
              <w:rPr>
                <w:rFonts w:ascii="Times New Roman" w:hAnsi="Times New Roman" w:cs="Times New Roman"/>
              </w:rPr>
              <w:t>100/R</w:t>
            </w:r>
          </w:p>
        </w:tc>
        <w:tc>
          <w:tcPr>
            <w:tcW w:w="1417" w:type="dxa"/>
            <w:vMerge w:val="restart"/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1669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4E79DE">
              <w:rPr>
                <w:rFonts w:ascii="Times New Roman" w:hAnsi="Times New Roman" w:cs="Times New Roman"/>
              </w:rPr>
              <w:t>500/R</w:t>
            </w:r>
          </w:p>
        </w:tc>
        <w:tc>
          <w:tcPr>
            <w:tcW w:w="1276" w:type="dxa"/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4E79DE">
              <w:rPr>
                <w:rFonts w:ascii="Times New Roman" w:hAnsi="Times New Roman" w:cs="Times New Roman"/>
              </w:rPr>
              <w:t>9000/R</w:t>
            </w: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4E79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vMerge w:val="restart"/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4E79DE">
              <w:rPr>
                <w:rFonts w:ascii="Times New Roman" w:hAnsi="Times New Roman" w:cs="Times New Roman"/>
              </w:rPr>
              <w:t>2,-</w:t>
            </w: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79DE">
              <w:rPr>
                <w:rFonts w:ascii="Times New Roman" w:hAnsi="Times New Roman" w:cs="Times New Roman"/>
              </w:rPr>
              <w:t>Kč</w:t>
            </w:r>
            <w:proofErr w:type="spellEnd"/>
            <w:r w:rsidRPr="004E79DE">
              <w:rPr>
                <w:rFonts w:ascii="Times New Roman" w:hAnsi="Times New Roman" w:cs="Times New Roman"/>
              </w:rPr>
              <w:t>/m</w:t>
            </w:r>
            <w:r w:rsidRPr="004E79DE">
              <w:rPr>
                <w:rFonts w:ascii="Times New Roman" w:hAnsi="Times New Roman" w:cs="Times New Roman"/>
                <w:vertAlign w:val="superscript"/>
              </w:rPr>
              <w:t>2</w:t>
            </w:r>
            <w:r w:rsidRPr="004E79DE">
              <w:rPr>
                <w:rFonts w:ascii="Times New Roman" w:hAnsi="Times New Roman" w:cs="Times New Roman"/>
              </w:rPr>
              <w:t>/D</w:t>
            </w:r>
          </w:p>
        </w:tc>
        <w:tc>
          <w:tcPr>
            <w:tcW w:w="1288" w:type="dxa"/>
            <w:vMerge w:val="restart"/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4E79DE">
              <w:rPr>
                <w:rFonts w:ascii="Times New Roman" w:hAnsi="Times New Roman" w:cs="Times New Roman"/>
              </w:rPr>
              <w:t>5,-</w:t>
            </w:r>
            <w:proofErr w:type="spellStart"/>
            <w:r w:rsidRPr="004E79DE">
              <w:rPr>
                <w:rFonts w:ascii="Times New Roman" w:hAnsi="Times New Roman" w:cs="Times New Roman"/>
              </w:rPr>
              <w:t>Kč</w:t>
            </w:r>
            <w:proofErr w:type="spellEnd"/>
            <w:r w:rsidRPr="004E79DE">
              <w:rPr>
                <w:rFonts w:ascii="Times New Roman" w:hAnsi="Times New Roman" w:cs="Times New Roman"/>
              </w:rPr>
              <w:t>/m</w:t>
            </w:r>
            <w:r w:rsidRPr="004E79DE">
              <w:rPr>
                <w:rFonts w:ascii="Times New Roman" w:hAnsi="Times New Roman" w:cs="Times New Roman"/>
                <w:vertAlign w:val="superscript"/>
              </w:rPr>
              <w:t>2</w:t>
            </w:r>
            <w:r w:rsidRPr="004E79DE">
              <w:rPr>
                <w:rFonts w:ascii="Times New Roman" w:hAnsi="Times New Roman" w:cs="Times New Roman"/>
              </w:rPr>
              <w:t>/D</w:t>
            </w:r>
          </w:p>
        </w:tc>
        <w:tc>
          <w:tcPr>
            <w:tcW w:w="1206" w:type="dxa"/>
            <w:vMerge w:val="restart"/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4E79DE">
              <w:rPr>
                <w:rFonts w:ascii="Times New Roman" w:hAnsi="Times New Roman" w:cs="Times New Roman"/>
              </w:rPr>
              <w:t>10,-</w:t>
            </w:r>
            <w:proofErr w:type="spellStart"/>
            <w:r w:rsidRPr="004E79DE">
              <w:rPr>
                <w:rFonts w:ascii="Times New Roman" w:hAnsi="Times New Roman" w:cs="Times New Roman"/>
              </w:rPr>
              <w:t>Kč</w:t>
            </w:r>
            <w:proofErr w:type="spellEnd"/>
            <w:r w:rsidRPr="004E79DE">
              <w:rPr>
                <w:rFonts w:ascii="Times New Roman" w:hAnsi="Times New Roman" w:cs="Times New Roman"/>
              </w:rPr>
              <w:t>/m</w:t>
            </w:r>
            <w:r w:rsidRPr="004E79DE">
              <w:rPr>
                <w:rFonts w:ascii="Times New Roman" w:hAnsi="Times New Roman" w:cs="Times New Roman"/>
                <w:vertAlign w:val="superscript"/>
              </w:rPr>
              <w:t>2</w:t>
            </w:r>
            <w:r w:rsidRPr="004E79DE">
              <w:rPr>
                <w:rFonts w:ascii="Times New Roman" w:hAnsi="Times New Roman" w:cs="Times New Roman"/>
              </w:rPr>
              <w:t>/D</w:t>
            </w:r>
          </w:p>
        </w:tc>
      </w:tr>
      <w:tr w:rsidR="00275BF0" w:rsidRPr="004E79DE" w:rsidTr="004E79DE">
        <w:tc>
          <w:tcPr>
            <w:tcW w:w="1157" w:type="dxa"/>
            <w:vMerge/>
            <w:tcBorders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4E79DE">
              <w:rPr>
                <w:rFonts w:ascii="Times New Roman" w:hAnsi="Times New Roman" w:cs="Times New Roman"/>
              </w:rPr>
              <w:t>lokalita II</w:t>
            </w: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4E79DE">
              <w:rPr>
                <w:rFonts w:ascii="Times New Roman" w:hAnsi="Times New Roman" w:cs="Times New Roman"/>
              </w:rPr>
              <w:t>6000/R</w:t>
            </w: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4E79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vMerge/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BF0" w:rsidRPr="004E79DE" w:rsidTr="004E79DE">
        <w:tc>
          <w:tcPr>
            <w:tcW w:w="11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4E79DE">
              <w:rPr>
                <w:rFonts w:ascii="Times New Roman" w:hAnsi="Times New Roman" w:cs="Times New Roman"/>
              </w:rPr>
              <w:t>lokalita III</w:t>
            </w:r>
          </w:p>
        </w:tc>
        <w:tc>
          <w:tcPr>
            <w:tcW w:w="1310" w:type="dxa"/>
            <w:vMerge/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4E79DE">
              <w:rPr>
                <w:rFonts w:ascii="Times New Roman" w:hAnsi="Times New Roman" w:cs="Times New Roman"/>
              </w:rPr>
              <w:t>11000/R</w:t>
            </w: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4E79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  <w:vMerge/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vMerge/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5BF0" w:rsidRPr="004E79DE" w:rsidRDefault="00275BF0" w:rsidP="00275BF0">
      <w:pPr>
        <w:pStyle w:val="Bezmezer"/>
        <w:jc w:val="center"/>
        <w:rPr>
          <w:rFonts w:ascii="Times New Roman" w:hAnsi="Times New Roman" w:cs="Times New Roman"/>
        </w:rPr>
      </w:pPr>
    </w:p>
    <w:p w:rsidR="00275BF0" w:rsidRDefault="00275BF0" w:rsidP="00275BF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275BF0" w:rsidRDefault="00275BF0" w:rsidP="00275BF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275BF0" w:rsidRDefault="00275BF0" w:rsidP="00275BF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275BF0" w:rsidRDefault="00275BF0" w:rsidP="00275BF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275BF0" w:rsidRDefault="00275BF0" w:rsidP="00275BF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3</w:t>
      </w:r>
    </w:p>
    <w:p w:rsidR="00275BF0" w:rsidRDefault="00275BF0" w:rsidP="00275BF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275BF0" w:rsidRDefault="00275BF0" w:rsidP="00275BF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275BF0" w:rsidRDefault="00275BF0" w:rsidP="00275BF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A622AA">
        <w:rPr>
          <w:rFonts w:ascii="Times New Roman" w:hAnsi="Times New Roman" w:cs="Times New Roman"/>
          <w:sz w:val="24"/>
          <w:szCs w:val="24"/>
        </w:rPr>
        <w:t>Sazby poplatku za užívání veřejného prostranství</w:t>
      </w:r>
    </w:p>
    <w:p w:rsidR="00275BF0" w:rsidRDefault="00275BF0" w:rsidP="00275BF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(sazba v Kč/m2/den nebo paušální částka v Kč za </w:t>
      </w:r>
      <w:r w:rsidR="004E79DE">
        <w:rPr>
          <w:rFonts w:ascii="Times New Roman" w:hAnsi="Times New Roman" w:cs="Times New Roman"/>
          <w:sz w:val="24"/>
          <w:szCs w:val="24"/>
        </w:rPr>
        <w:t xml:space="preserve">den – D, </w:t>
      </w:r>
      <w:r>
        <w:rPr>
          <w:rFonts w:ascii="Times New Roman" w:hAnsi="Times New Roman" w:cs="Times New Roman"/>
          <w:sz w:val="24"/>
          <w:szCs w:val="24"/>
        </w:rPr>
        <w:t>týden –</w:t>
      </w:r>
      <w:r w:rsidR="00E11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T, měsíc- M nebo rok – R)</w:t>
      </w:r>
    </w:p>
    <w:p w:rsidR="00275BF0" w:rsidRDefault="00275BF0" w:rsidP="00275BF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275BF0" w:rsidRDefault="00275BF0" w:rsidP="00275BF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5072" w:type="pct"/>
        <w:tblLayout w:type="fixed"/>
        <w:tblLook w:val="04A0"/>
      </w:tblPr>
      <w:tblGrid>
        <w:gridCol w:w="1024"/>
        <w:gridCol w:w="707"/>
        <w:gridCol w:w="805"/>
        <w:gridCol w:w="707"/>
        <w:gridCol w:w="802"/>
        <w:gridCol w:w="707"/>
        <w:gridCol w:w="802"/>
        <w:gridCol w:w="707"/>
        <w:gridCol w:w="802"/>
        <w:gridCol w:w="707"/>
        <w:gridCol w:w="802"/>
        <w:gridCol w:w="891"/>
        <w:gridCol w:w="710"/>
        <w:gridCol w:w="724"/>
        <w:gridCol w:w="851"/>
        <w:gridCol w:w="920"/>
        <w:gridCol w:w="920"/>
        <w:gridCol w:w="837"/>
      </w:tblGrid>
      <w:tr w:rsidR="00275BF0" w:rsidRPr="004E79DE" w:rsidTr="000313CB">
        <w:tc>
          <w:tcPr>
            <w:tcW w:w="355" w:type="pct"/>
            <w:tcBorders>
              <w:bottom w:val="single" w:sz="4" w:space="0" w:color="000000" w:themeColor="text1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Městská část Brno</w:t>
            </w:r>
          </w:p>
        </w:tc>
        <w:tc>
          <w:tcPr>
            <w:tcW w:w="3171" w:type="pct"/>
            <w:gridSpan w:val="12"/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umístění dočasných staveb a zařízení sloužících pro poskytování prodeje a služeb</w:t>
            </w: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(v</w:t>
            </w:r>
            <w:r w:rsidR="000313CB" w:rsidRPr="004E7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Kč/m</w:t>
            </w:r>
            <w:r w:rsidRPr="004E79D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/den)</w:t>
            </w:r>
          </w:p>
        </w:tc>
        <w:tc>
          <w:tcPr>
            <w:tcW w:w="546" w:type="pct"/>
            <w:gridSpan w:val="2"/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pojízdná zařízení a prodej z auta</w:t>
            </w:r>
          </w:p>
        </w:tc>
        <w:tc>
          <w:tcPr>
            <w:tcW w:w="928" w:type="pct"/>
            <w:gridSpan w:val="3"/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 xml:space="preserve">restaurační zahrádky, </w:t>
            </w: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 xml:space="preserve">občerstvení </w:t>
            </w:r>
            <w:proofErr w:type="gramStart"/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před</w:t>
            </w:r>
            <w:proofErr w:type="gramEnd"/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provozovnou, předsunutá</w:t>
            </w: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prodejní místa</w:t>
            </w:r>
          </w:p>
        </w:tc>
      </w:tr>
      <w:tr w:rsidR="00275BF0" w:rsidRPr="004E79DE" w:rsidTr="000313CB">
        <w:trPr>
          <w:trHeight w:val="123"/>
        </w:trPr>
        <w:tc>
          <w:tcPr>
            <w:tcW w:w="3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Vinohrady</w:t>
            </w:r>
          </w:p>
        </w:tc>
        <w:tc>
          <w:tcPr>
            <w:tcW w:w="52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sazba „A“</w:t>
            </w:r>
          </w:p>
        </w:tc>
        <w:tc>
          <w:tcPr>
            <w:tcW w:w="523" w:type="pct"/>
            <w:gridSpan w:val="2"/>
            <w:vMerge w:val="restart"/>
            <w:tcBorders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sazba „B“</w:t>
            </w:r>
          </w:p>
        </w:tc>
        <w:tc>
          <w:tcPr>
            <w:tcW w:w="523" w:type="pct"/>
            <w:gridSpan w:val="2"/>
            <w:vMerge w:val="restart"/>
            <w:tcBorders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sazba“C“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sazba „D“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 xml:space="preserve">sazba „E“ </w:t>
            </w:r>
          </w:p>
        </w:tc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sazba „F“</w:t>
            </w:r>
          </w:p>
        </w:tc>
        <w:tc>
          <w:tcPr>
            <w:tcW w:w="251" w:type="pct"/>
            <w:vMerge w:val="restart"/>
            <w:tcBorders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4E79D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E79D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295" w:type="pct"/>
            <w:vMerge w:val="restart"/>
            <w:tcBorders>
              <w:lef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 xml:space="preserve">paušální </w:t>
            </w: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částka</w:t>
            </w:r>
          </w:p>
        </w:tc>
        <w:tc>
          <w:tcPr>
            <w:tcW w:w="319" w:type="pct"/>
            <w:vMerge w:val="restart"/>
            <w:tcBorders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sazba za m</w:t>
            </w:r>
            <w:r w:rsidRPr="004E79D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E79D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60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paušální částka</w:t>
            </w:r>
          </w:p>
        </w:tc>
      </w:tr>
      <w:tr w:rsidR="00275BF0" w:rsidRPr="004E79DE" w:rsidTr="000313CB">
        <w:trPr>
          <w:trHeight w:val="149"/>
        </w:trPr>
        <w:tc>
          <w:tcPr>
            <w:tcW w:w="35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vMerge/>
            <w:tcBorders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vMerge/>
            <w:tcBorders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  <w:tcBorders>
              <w:lef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BF0" w:rsidRPr="004E79DE" w:rsidRDefault="00275BF0" w:rsidP="002F7EA2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do 20m</w:t>
            </w:r>
            <w:r w:rsidR="002F7EA2" w:rsidRPr="004E79D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</w:tcPr>
          <w:p w:rsidR="00275BF0" w:rsidRPr="004E79DE" w:rsidRDefault="002F7EA2" w:rsidP="002F7EA2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275BF0" w:rsidRPr="004E79DE">
              <w:rPr>
                <w:rFonts w:ascii="Times New Roman" w:hAnsi="Times New Roman" w:cs="Times New Roman"/>
                <w:sz w:val="18"/>
                <w:szCs w:val="18"/>
              </w:rPr>
              <w:t>ad</w:t>
            </w: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5BF0" w:rsidRPr="004E79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75BF0" w:rsidRPr="004E79DE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275BF0" w:rsidRPr="004E79D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E1157B" w:rsidRPr="004E79DE" w:rsidTr="000313CB"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pevné</w:t>
            </w: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stánky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mobilní</w:t>
            </w: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stánky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pevné</w:t>
            </w: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stánky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mobilní</w:t>
            </w: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stánky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pevné</w:t>
            </w: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stánky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mobilní</w:t>
            </w: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stánky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pevné</w:t>
            </w: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stánky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mobilní</w:t>
            </w: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stánky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pevné</w:t>
            </w: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stánky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mobilní</w:t>
            </w: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stánky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pevné</w:t>
            </w: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stánky</w:t>
            </w:r>
          </w:p>
        </w:tc>
        <w:tc>
          <w:tcPr>
            <w:tcW w:w="246" w:type="pct"/>
            <w:tcBorders>
              <w:lef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mobilní</w:t>
            </w: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stánky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57B" w:rsidRPr="004E79DE" w:rsidTr="000313CB">
        <w:tc>
          <w:tcPr>
            <w:tcW w:w="355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 xml:space="preserve">0,50 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 xml:space="preserve">1,50 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46" w:type="pct"/>
            <w:tcBorders>
              <w:lef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275BF0" w:rsidRPr="004E79DE" w:rsidRDefault="00275BF0" w:rsidP="0041669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41669E">
              <w:rPr>
                <w:rFonts w:ascii="Times New Roman" w:hAnsi="Times New Roman" w:cs="Times New Roman"/>
                <w:sz w:val="18"/>
                <w:szCs w:val="18"/>
              </w:rPr>
              <w:t>/M</w:t>
            </w:r>
          </w:p>
        </w:tc>
        <w:tc>
          <w:tcPr>
            <w:tcW w:w="319" w:type="pct"/>
            <w:tcBorders>
              <w:right w:val="single" w:sz="4" w:space="0" w:color="auto"/>
            </w:tcBorders>
          </w:tcPr>
          <w:p w:rsidR="00275BF0" w:rsidRPr="004E79DE" w:rsidRDefault="00275BF0" w:rsidP="002F6F44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5/D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</w:tcPr>
          <w:p w:rsidR="00275BF0" w:rsidRPr="004E79DE" w:rsidRDefault="00275BF0" w:rsidP="0041669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41669E">
              <w:rPr>
                <w:rFonts w:ascii="Times New Roman" w:hAnsi="Times New Roman" w:cs="Times New Roman"/>
                <w:sz w:val="18"/>
                <w:szCs w:val="18"/>
              </w:rPr>
              <w:t>/M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275BF0" w:rsidRPr="004E79DE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9DE">
              <w:rPr>
                <w:rFonts w:ascii="Times New Roman" w:hAnsi="Times New Roman" w:cs="Times New Roman"/>
                <w:sz w:val="18"/>
                <w:szCs w:val="18"/>
              </w:rPr>
              <w:t>BP</w:t>
            </w:r>
          </w:p>
        </w:tc>
      </w:tr>
    </w:tbl>
    <w:p w:rsidR="00275BF0" w:rsidRDefault="00275BF0" w:rsidP="00275BF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275BF0" w:rsidRDefault="00275BF0" w:rsidP="00275BF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DF5888" w:rsidRDefault="00DF5888" w:rsidP="00275BF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DF5888" w:rsidRDefault="00DF5888" w:rsidP="00275BF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DF5888" w:rsidRDefault="00DF5888" w:rsidP="00275BF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DF5888" w:rsidRDefault="00DF5888" w:rsidP="00275BF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DF5888" w:rsidRDefault="00DF5888" w:rsidP="00275BF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4283" w:type="dxa"/>
        <w:tblLook w:val="04A0"/>
      </w:tblPr>
      <w:tblGrid>
        <w:gridCol w:w="1951"/>
        <w:gridCol w:w="12332"/>
      </w:tblGrid>
      <w:tr w:rsidR="00275BF0" w:rsidRPr="00275BF0" w:rsidTr="004E79DE">
        <w:tc>
          <w:tcPr>
            <w:tcW w:w="1951" w:type="dxa"/>
          </w:tcPr>
          <w:p w:rsidR="00275BF0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sazba „A“</w:t>
            </w:r>
          </w:p>
        </w:tc>
        <w:tc>
          <w:tcPr>
            <w:tcW w:w="12332" w:type="dxa"/>
          </w:tcPr>
          <w:p w:rsidR="00275BF0" w:rsidRDefault="00275BF0" w:rsidP="00275BF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sazba se použije pro umístění dočasných staveb a zařízení k poskytování prodeje veškerého sortimentu, včetně prodeje z pojízdných zařízení nebo z auta, pokud dále není stanoveno jinak</w:t>
            </w:r>
          </w:p>
        </w:tc>
      </w:tr>
      <w:tr w:rsidR="00275BF0" w:rsidRPr="00275BF0" w:rsidTr="004E79DE">
        <w:tc>
          <w:tcPr>
            <w:tcW w:w="1951" w:type="dxa"/>
          </w:tcPr>
          <w:p w:rsidR="00275BF0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sazba „B“</w:t>
            </w:r>
          </w:p>
        </w:tc>
        <w:tc>
          <w:tcPr>
            <w:tcW w:w="12332" w:type="dxa"/>
          </w:tcPr>
          <w:p w:rsidR="00275BF0" w:rsidRDefault="00275BF0" w:rsidP="0054197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sazba se použije pro umístění dočasných staveb a zařízení k prodeji vlastní produkce (ovoce, zelenina, květiny, sazenice, vajíčka, med), pro prodej lesních plodů včetně hub a pro prodej nebalené kojenecké vody</w:t>
            </w:r>
          </w:p>
        </w:tc>
      </w:tr>
      <w:tr w:rsidR="00275BF0" w:rsidRPr="00275BF0" w:rsidTr="004E79DE">
        <w:tc>
          <w:tcPr>
            <w:tcW w:w="1951" w:type="dxa"/>
          </w:tcPr>
          <w:p w:rsidR="00275BF0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sazba „C“</w:t>
            </w:r>
          </w:p>
        </w:tc>
        <w:tc>
          <w:tcPr>
            <w:tcW w:w="12332" w:type="dxa"/>
          </w:tcPr>
          <w:p w:rsidR="00275BF0" w:rsidRDefault="00275BF0" w:rsidP="00275BF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sazba se použije pro umístění dočasných staveb a zařízení k prodeji potravin, ovoce, zeleniny, květin, tisku, knih</w:t>
            </w:r>
          </w:p>
        </w:tc>
      </w:tr>
      <w:tr w:rsidR="00275BF0" w:rsidRPr="00275BF0" w:rsidTr="004E79DE">
        <w:tc>
          <w:tcPr>
            <w:tcW w:w="1951" w:type="dxa"/>
          </w:tcPr>
          <w:p w:rsidR="00275BF0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sazba „D“</w:t>
            </w:r>
          </w:p>
        </w:tc>
        <w:tc>
          <w:tcPr>
            <w:tcW w:w="12332" w:type="dxa"/>
          </w:tcPr>
          <w:p w:rsidR="00275BF0" w:rsidRDefault="00275BF0" w:rsidP="00275BF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sazba se použije pro umístění dočasných staveb a zařízení k prodeji občerstvení (např. grilovaná kuřata, párky v rohlíku, Langre, zmrzlina, sladkosti, cukrová vata), k umístění venkovních lednic a mrazících boxů, k prodeji zboží při příležitosti svátků (Vánoce, Velikonoce, sv. Valentýn, MDŽ, Den matek, Památka zesnulých)</w:t>
            </w:r>
          </w:p>
        </w:tc>
      </w:tr>
      <w:tr w:rsidR="00275BF0" w:rsidRPr="00275BF0" w:rsidTr="004E79DE">
        <w:tc>
          <w:tcPr>
            <w:tcW w:w="1951" w:type="dxa"/>
          </w:tcPr>
          <w:p w:rsidR="00275BF0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sazba „E“</w:t>
            </w:r>
          </w:p>
        </w:tc>
        <w:tc>
          <w:tcPr>
            <w:tcW w:w="12332" w:type="dxa"/>
          </w:tcPr>
          <w:p w:rsidR="00275BF0" w:rsidRDefault="00275BF0" w:rsidP="00275BF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sazba se použije pro umístění dočasných staveb a zařízení k prodeji alkoholických nápojů včetně piva a burčáku, k prodeji tabákových výrobků a zábavné pyrotechniky</w:t>
            </w:r>
          </w:p>
        </w:tc>
      </w:tr>
      <w:tr w:rsidR="00275BF0" w:rsidRPr="00275BF0" w:rsidTr="004E79DE">
        <w:tc>
          <w:tcPr>
            <w:tcW w:w="1951" w:type="dxa"/>
          </w:tcPr>
          <w:p w:rsidR="00275BF0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sazba „F“</w:t>
            </w:r>
          </w:p>
        </w:tc>
        <w:tc>
          <w:tcPr>
            <w:tcW w:w="12332" w:type="dxa"/>
          </w:tcPr>
          <w:p w:rsidR="00275BF0" w:rsidRDefault="00275BF0" w:rsidP="00275BF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sazba se použije pro umístění dočasných staveb a zařízení k poskytnutí služeb</w:t>
            </w:r>
          </w:p>
        </w:tc>
      </w:tr>
    </w:tbl>
    <w:p w:rsidR="00275BF0" w:rsidRDefault="00275BF0" w:rsidP="00275BF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275BF0" w:rsidRPr="004E79DE" w:rsidRDefault="00275BF0" w:rsidP="00275BF0">
      <w:pPr>
        <w:pStyle w:val="Bezmezer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E79DE">
        <w:rPr>
          <w:rFonts w:ascii="Times New Roman" w:hAnsi="Times New Roman" w:cs="Times New Roman"/>
          <w:color w:val="FF0000"/>
          <w:sz w:val="24"/>
          <w:szCs w:val="24"/>
        </w:rPr>
        <w:t>BP – bez poplatku</w:t>
      </w:r>
    </w:p>
    <w:p w:rsidR="00275BF0" w:rsidRDefault="00275BF0" w:rsidP="00275BF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275BF0" w:rsidRDefault="00275BF0" w:rsidP="00275BF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275BF0" w:rsidRDefault="00275BF0" w:rsidP="00275BF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4</w:t>
      </w:r>
    </w:p>
    <w:p w:rsidR="00275BF0" w:rsidRDefault="00275BF0" w:rsidP="00275BF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275BF0" w:rsidRDefault="00275BF0" w:rsidP="00275BF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A622AA">
        <w:rPr>
          <w:rFonts w:ascii="Times New Roman" w:hAnsi="Times New Roman" w:cs="Times New Roman"/>
          <w:sz w:val="24"/>
          <w:szCs w:val="24"/>
        </w:rPr>
        <w:t>Sazby poplatku za užívání veřejného prostranství</w:t>
      </w:r>
    </w:p>
    <w:p w:rsidR="00275BF0" w:rsidRDefault="00275BF0" w:rsidP="00275BF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(sazba v Kč/m2/den nebo paušální částka v Kč za</w:t>
      </w:r>
      <w:r w:rsidR="00047D41">
        <w:rPr>
          <w:rFonts w:ascii="Times New Roman" w:hAnsi="Times New Roman" w:cs="Times New Roman"/>
          <w:sz w:val="24"/>
          <w:szCs w:val="24"/>
        </w:rPr>
        <w:t xml:space="preserve"> </w:t>
      </w:r>
      <w:r w:rsidR="00047D41" w:rsidRPr="001E736B">
        <w:rPr>
          <w:rFonts w:ascii="Times New Roman" w:hAnsi="Times New Roman" w:cs="Times New Roman"/>
          <w:color w:val="FF0000"/>
          <w:sz w:val="24"/>
          <w:szCs w:val="24"/>
        </w:rPr>
        <w:t>započatý</w:t>
      </w:r>
      <w:r>
        <w:rPr>
          <w:rFonts w:ascii="Times New Roman" w:hAnsi="Times New Roman" w:cs="Times New Roman"/>
          <w:sz w:val="24"/>
          <w:szCs w:val="24"/>
        </w:rPr>
        <w:t xml:space="preserve"> týden –</w:t>
      </w:r>
      <w:r w:rsidR="00031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T, měsíc- M)</w:t>
      </w:r>
    </w:p>
    <w:p w:rsidR="00275BF0" w:rsidRDefault="00275BF0" w:rsidP="00275BF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951"/>
        <w:gridCol w:w="1134"/>
        <w:gridCol w:w="992"/>
        <w:gridCol w:w="1134"/>
        <w:gridCol w:w="1276"/>
        <w:gridCol w:w="1134"/>
        <w:gridCol w:w="1276"/>
        <w:gridCol w:w="1134"/>
        <w:gridCol w:w="1134"/>
        <w:gridCol w:w="1559"/>
        <w:gridCol w:w="1420"/>
      </w:tblGrid>
      <w:tr w:rsidR="00275BF0" w:rsidRPr="00275BF0" w:rsidTr="004E79DE"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275BF0" w:rsidRDefault="00275BF0" w:rsidP="00275BF0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0">
              <w:rPr>
                <w:rFonts w:ascii="Times New Roman" w:hAnsi="Times New Roman" w:cs="Times New Roman"/>
                <w:sz w:val="24"/>
                <w:szCs w:val="24"/>
              </w:rPr>
              <w:t>Městská část Brno</w:t>
            </w:r>
          </w:p>
        </w:tc>
        <w:tc>
          <w:tcPr>
            <w:tcW w:w="5670" w:type="dxa"/>
            <w:gridSpan w:val="5"/>
          </w:tcPr>
          <w:p w:rsidR="00275BF0" w:rsidRPr="00275BF0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0">
              <w:rPr>
                <w:rFonts w:ascii="Times New Roman" w:hAnsi="Times New Roman" w:cs="Times New Roman"/>
                <w:sz w:val="24"/>
                <w:szCs w:val="24"/>
              </w:rPr>
              <w:t>provádění výkopových prací, umístění skládek, umístění stavebních zařízení</w:t>
            </w:r>
          </w:p>
        </w:tc>
        <w:tc>
          <w:tcPr>
            <w:tcW w:w="6523" w:type="dxa"/>
            <w:gridSpan w:val="5"/>
          </w:tcPr>
          <w:p w:rsidR="00275BF0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paušální částka za umístění stavebních zařízení, sk</w:t>
            </w:r>
            <w:r w:rsidR="00E1157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ádek a provádění výkopových prací (max. na dobu 6 měsíců)</w:t>
            </w:r>
          </w:p>
        </w:tc>
      </w:tr>
      <w:tr w:rsidR="00275BF0" w:rsidRPr="00275BF0" w:rsidTr="004E79DE">
        <w:tc>
          <w:tcPr>
            <w:tcW w:w="19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5BF0" w:rsidRPr="00275BF0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F0" w:rsidRPr="00275BF0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F0" w:rsidRPr="00275BF0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0">
              <w:rPr>
                <w:rFonts w:ascii="Times New Roman" w:hAnsi="Times New Roman" w:cs="Times New Roman"/>
                <w:sz w:val="24"/>
                <w:szCs w:val="24"/>
              </w:rPr>
              <w:t>Vinohrady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5BF0" w:rsidRPr="00275BF0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0">
              <w:rPr>
                <w:rFonts w:ascii="Times New Roman" w:hAnsi="Times New Roman" w:cs="Times New Roman"/>
                <w:sz w:val="24"/>
                <w:szCs w:val="24"/>
              </w:rPr>
              <w:t>do 48 hod.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BF0" w:rsidRPr="00275BF0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0">
              <w:rPr>
                <w:rFonts w:ascii="Times New Roman" w:hAnsi="Times New Roman" w:cs="Times New Roman"/>
                <w:sz w:val="24"/>
                <w:szCs w:val="24"/>
              </w:rPr>
              <w:t>do jednoho měsíce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5BF0" w:rsidRPr="00275BF0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0">
              <w:rPr>
                <w:rFonts w:ascii="Times New Roman" w:hAnsi="Times New Roman" w:cs="Times New Roman"/>
                <w:sz w:val="24"/>
                <w:szCs w:val="24"/>
              </w:rPr>
              <w:t>druhý až třetí měsíc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75BF0" w:rsidRPr="00275BF0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0">
              <w:rPr>
                <w:rFonts w:ascii="Times New Roman" w:hAnsi="Times New Roman" w:cs="Times New Roman"/>
                <w:sz w:val="24"/>
                <w:szCs w:val="24"/>
              </w:rPr>
              <w:t>čtvrtý až šestý měsíc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5BF0" w:rsidRPr="00275BF0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0">
              <w:rPr>
                <w:rFonts w:ascii="Times New Roman" w:hAnsi="Times New Roman" w:cs="Times New Roman"/>
                <w:sz w:val="24"/>
                <w:szCs w:val="24"/>
              </w:rPr>
              <w:t>od sedmého měsíce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5BF0" w:rsidRPr="00275BF0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0">
              <w:rPr>
                <w:rFonts w:ascii="Times New Roman" w:hAnsi="Times New Roman" w:cs="Times New Roman"/>
                <w:sz w:val="24"/>
                <w:szCs w:val="24"/>
              </w:rPr>
              <w:t>do 10m</w:t>
            </w:r>
            <w:r w:rsidRPr="00285A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BF0" w:rsidRPr="00275BF0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0">
              <w:rPr>
                <w:rFonts w:ascii="Times New Roman" w:hAnsi="Times New Roman" w:cs="Times New Roman"/>
                <w:sz w:val="24"/>
                <w:szCs w:val="24"/>
              </w:rPr>
              <w:t>do 20m</w:t>
            </w:r>
            <w:r w:rsidRPr="00285A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BF0" w:rsidRPr="00275BF0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0">
              <w:rPr>
                <w:rFonts w:ascii="Times New Roman" w:hAnsi="Times New Roman" w:cs="Times New Roman"/>
                <w:sz w:val="24"/>
                <w:szCs w:val="24"/>
              </w:rPr>
              <w:t>do 50m</w:t>
            </w:r>
            <w:r w:rsidRPr="00285A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BF0" w:rsidRPr="00275BF0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0">
              <w:rPr>
                <w:rFonts w:ascii="Times New Roman" w:hAnsi="Times New Roman" w:cs="Times New Roman"/>
                <w:sz w:val="24"/>
                <w:szCs w:val="24"/>
              </w:rPr>
              <w:t>do 500m</w:t>
            </w:r>
            <w:r w:rsidRPr="00285A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</w:tcPr>
          <w:p w:rsidR="00275BF0" w:rsidRPr="00275BF0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F0">
              <w:rPr>
                <w:rFonts w:ascii="Times New Roman" w:hAnsi="Times New Roman" w:cs="Times New Roman"/>
                <w:sz w:val="24"/>
                <w:szCs w:val="24"/>
              </w:rPr>
              <w:t>nad 500m</w:t>
            </w:r>
            <w:r w:rsidRPr="00285A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75BF0" w:rsidRPr="00275BF0" w:rsidTr="004E79DE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0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5BF0" w:rsidRDefault="00275BF0" w:rsidP="004E79D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BP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5BF0" w:rsidRDefault="00275BF0" w:rsidP="002F6F4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0,5/D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5BF0" w:rsidRDefault="00275BF0" w:rsidP="002F6F4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1/D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75BF0" w:rsidRDefault="00275BF0" w:rsidP="002F6F4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1,5/D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75BF0" w:rsidRDefault="00275BF0" w:rsidP="002F6F4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2/D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5BF0" w:rsidRDefault="008F4598" w:rsidP="002F6F4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75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5BF0" w:rsidRDefault="008F4598" w:rsidP="002F6F4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275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5BF0" w:rsidRDefault="008F4598" w:rsidP="002F6F4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275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75BF0" w:rsidRDefault="008F4598" w:rsidP="002F6F4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275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275BF0" w:rsidRDefault="008F4598" w:rsidP="002F6F44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275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</w:tbl>
    <w:p w:rsidR="00275BF0" w:rsidRDefault="00275BF0" w:rsidP="00275BF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275BF0" w:rsidRPr="004E79DE" w:rsidRDefault="00275BF0" w:rsidP="00275BF0">
      <w:pPr>
        <w:pStyle w:val="Bezmezer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E79DE">
        <w:rPr>
          <w:rFonts w:ascii="Times New Roman" w:hAnsi="Times New Roman" w:cs="Times New Roman"/>
          <w:color w:val="FF0000"/>
          <w:sz w:val="24"/>
          <w:szCs w:val="24"/>
        </w:rPr>
        <w:t>BP – bez poplatku</w:t>
      </w:r>
    </w:p>
    <w:p w:rsidR="00275BF0" w:rsidRDefault="00275BF0" w:rsidP="00275BF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275BF0" w:rsidRDefault="00275BF0" w:rsidP="00275BF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4E79DE" w:rsidRPr="00275BF0" w:rsidRDefault="004E79DE" w:rsidP="00275BF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sectPr w:rsidR="004E79DE" w:rsidRPr="00275BF0" w:rsidSect="00275B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6B7E"/>
    <w:multiLevelType w:val="multilevel"/>
    <w:tmpl w:val="05E0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82FC4"/>
    <w:multiLevelType w:val="multilevel"/>
    <w:tmpl w:val="6592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F5C57"/>
    <w:multiLevelType w:val="multilevel"/>
    <w:tmpl w:val="6A00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A628D5"/>
    <w:multiLevelType w:val="multilevel"/>
    <w:tmpl w:val="3748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5BF0"/>
    <w:rsid w:val="000079D0"/>
    <w:rsid w:val="000313CB"/>
    <w:rsid w:val="00047D41"/>
    <w:rsid w:val="00067010"/>
    <w:rsid w:val="00175C29"/>
    <w:rsid w:val="001E736B"/>
    <w:rsid w:val="00211C48"/>
    <w:rsid w:val="00230669"/>
    <w:rsid w:val="00275BF0"/>
    <w:rsid w:val="00285A85"/>
    <w:rsid w:val="002902FF"/>
    <w:rsid w:val="002F6F44"/>
    <w:rsid w:val="002F7EA2"/>
    <w:rsid w:val="0041669E"/>
    <w:rsid w:val="00417E45"/>
    <w:rsid w:val="004E79DE"/>
    <w:rsid w:val="0054197C"/>
    <w:rsid w:val="008C2FAA"/>
    <w:rsid w:val="008F4598"/>
    <w:rsid w:val="00953B7F"/>
    <w:rsid w:val="0098052B"/>
    <w:rsid w:val="009F26ED"/>
    <w:rsid w:val="00A8081C"/>
    <w:rsid w:val="00AB1F3A"/>
    <w:rsid w:val="00AD6902"/>
    <w:rsid w:val="00B63339"/>
    <w:rsid w:val="00C12862"/>
    <w:rsid w:val="00D54AFF"/>
    <w:rsid w:val="00DE0465"/>
    <w:rsid w:val="00DF5888"/>
    <w:rsid w:val="00E1157B"/>
    <w:rsid w:val="00F5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B7F"/>
  </w:style>
  <w:style w:type="paragraph" w:styleId="Nadpis4">
    <w:name w:val="heading 4"/>
    <w:basedOn w:val="Normln"/>
    <w:link w:val="Nadpis4Char"/>
    <w:uiPriority w:val="9"/>
    <w:qFormat/>
    <w:rsid w:val="00275B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275BF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75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5BF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75BF0"/>
    <w:rPr>
      <w:color w:val="0000FF"/>
      <w:u w:val="single"/>
    </w:rPr>
  </w:style>
  <w:style w:type="paragraph" w:styleId="Bezmezer">
    <w:name w:val="No Spacing"/>
    <w:uiPriority w:val="1"/>
    <w:qFormat/>
    <w:rsid w:val="00275BF0"/>
    <w:pPr>
      <w:spacing w:after="0" w:line="240" w:lineRule="auto"/>
    </w:pPr>
  </w:style>
  <w:style w:type="table" w:styleId="Mkatabulky">
    <w:name w:val="Table Grid"/>
    <w:basedOn w:val="Normlntabulka"/>
    <w:uiPriority w:val="59"/>
    <w:rsid w:val="00275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482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Černý Jan</cp:lastModifiedBy>
  <cp:revision>14</cp:revision>
  <dcterms:created xsi:type="dcterms:W3CDTF">2012-07-19T10:05:00Z</dcterms:created>
  <dcterms:modified xsi:type="dcterms:W3CDTF">2016-07-13T13:24:00Z</dcterms:modified>
</cp:coreProperties>
</file>